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/>
        <w:tblW w:w="10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03"/>
        <w:gridCol w:w="1183"/>
        <w:gridCol w:w="279"/>
        <w:gridCol w:w="555"/>
        <w:gridCol w:w="391"/>
        <w:gridCol w:w="387"/>
        <w:gridCol w:w="739"/>
        <w:gridCol w:w="751"/>
        <w:gridCol w:w="106"/>
        <w:gridCol w:w="328"/>
        <w:gridCol w:w="221"/>
        <w:gridCol w:w="789"/>
        <w:gridCol w:w="913"/>
        <w:gridCol w:w="81"/>
        <w:gridCol w:w="857"/>
        <w:gridCol w:w="753"/>
        <w:gridCol w:w="1164"/>
      </w:tblGrid>
      <w:tr w:rsidR="00FD49A1" w:rsidRPr="00FD49A1" w14:paraId="5B3D13EC" w14:textId="77777777" w:rsidTr="00FD49A1">
        <w:trPr>
          <w:trHeight w:val="423"/>
        </w:trPr>
        <w:tc>
          <w:tcPr>
            <w:tcW w:w="1096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4543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Nous observons depuis 2 semaines une </w:t>
            </w:r>
            <w:r w:rsidRPr="00FD49A1">
              <w:rPr>
                <w:rFonts w:ascii="Arial Narrow" w:eastAsia="Times New Roman" w:hAnsi="Arial Narrow" w:cs="Calibri"/>
                <w:u w:val="single"/>
                <w:lang w:val="fr-CA"/>
              </w:rPr>
              <w:t>hausse importante</w:t>
            </w:r>
            <w:r w:rsidRPr="00FD49A1">
              <w:rPr>
                <w:rFonts w:ascii="Arial Narrow" w:eastAsia="Times New Roman" w:hAnsi="Arial Narrow" w:cs="Calibri"/>
                <w:lang w:val="fr-CA"/>
              </w:rPr>
              <w:t> de la distribution des </w:t>
            </w:r>
            <w:r w:rsidRPr="00FD49A1">
              <w:rPr>
                <w:rFonts w:ascii="Arial Narrow" w:eastAsia="Times New Roman" w:hAnsi="Arial Narrow" w:cs="Calibri"/>
                <w:b/>
                <w:bCs/>
                <w:lang w:val="fr-CA"/>
              </w:rPr>
              <w:t>culots globulaires O-.</w:t>
            </w:r>
          </w:p>
          <w:p w14:paraId="17AFEE37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 </w:t>
            </w:r>
          </w:p>
          <w:p w14:paraId="53526369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Cette hausse de distribution fait en sorte que l’inventaire des culots globulaires O-</w:t>
            </w:r>
            <w:r w:rsidRPr="00FD49A1">
              <w:rPr>
                <w:rFonts w:ascii="Arial Narrow" w:eastAsia="Times New Roman" w:hAnsi="Arial Narrow" w:cs="Calibri"/>
                <w:u w:val="single"/>
                <w:lang w:val="fr-CA"/>
              </w:rPr>
              <w:t> diminue</w:t>
            </w:r>
            <w:r w:rsidRPr="00FD49A1">
              <w:rPr>
                <w:rFonts w:ascii="Arial Narrow" w:eastAsia="Times New Roman" w:hAnsi="Arial Narrow" w:cs="Calibri"/>
                <w:lang w:val="fr-CA"/>
              </w:rPr>
              <w:t> et nous devons effectuer une plus grande vigie sur la distribution de ces produits.</w:t>
            </w:r>
          </w:p>
          <w:p w14:paraId="1ABC8C29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 </w:t>
            </w:r>
          </w:p>
          <w:p w14:paraId="4E59D2A4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Nous sommes maintenant en </w:t>
            </w:r>
            <w:r w:rsidRPr="00FD49A1">
              <w:rPr>
                <w:rFonts w:ascii="Arial Narrow" w:eastAsia="Times New Roman" w:hAnsi="Arial Narrow" w:cs="Calibri"/>
                <w:b/>
                <w:bCs/>
                <w:u w:val="single"/>
                <w:lang w:val="fr-CA"/>
              </w:rPr>
              <w:t>allocation B</w:t>
            </w:r>
            <w:r w:rsidRPr="00FD49A1">
              <w:rPr>
                <w:rFonts w:ascii="Arial Narrow" w:eastAsia="Times New Roman" w:hAnsi="Arial Narrow" w:cs="Calibri"/>
                <w:b/>
                <w:bCs/>
                <w:lang w:val="fr-CA"/>
              </w:rPr>
              <w:t> pour les culots globulaires O</w:t>
            </w:r>
            <w:r w:rsidRPr="00FD49A1">
              <w:rPr>
                <w:rFonts w:ascii="Arial Narrow" w:eastAsia="Times New Roman" w:hAnsi="Arial Narrow" w:cs="Calibri"/>
                <w:lang w:val="fr-CA"/>
              </w:rPr>
              <w:t>-.</w:t>
            </w:r>
          </w:p>
          <w:p w14:paraId="66F2BDEF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 </w:t>
            </w:r>
          </w:p>
          <w:p w14:paraId="096D6A4C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Bonne journée</w:t>
            </w:r>
          </w:p>
          <w:p w14:paraId="45938B60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Claudia M Pigeon</w:t>
            </w:r>
          </w:p>
          <w:p w14:paraId="4856AA55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 </w:t>
            </w:r>
          </w:p>
          <w:p w14:paraId="3FD14B28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Direction Service à la clientèle &amp; 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p</w:t>
            </w:r>
            <w:r w:rsidRPr="00FD49A1">
              <w:rPr>
                <w:rFonts w:ascii="Arial Narrow" w:eastAsia="Times New Roman" w:hAnsi="Arial Narrow" w:cs="Calibri"/>
                <w:lang w:val="fr-CA"/>
              </w:rPr>
              <w:t>lanification</w:t>
            </w:r>
          </w:p>
        </w:tc>
      </w:tr>
      <w:tr w:rsidR="00FD49A1" w:rsidRPr="00FD49A1" w14:paraId="31465655" w14:textId="77777777" w:rsidTr="00FD49A1">
        <w:trPr>
          <w:trHeight w:val="42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2F22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FD49A1">
              <w:rPr>
                <w:rFonts w:ascii="Arial Narrow" w:eastAsia="Times New Roman" w:hAnsi="Arial Narrow" w:cs="Calibri"/>
                <w:b/>
                <w:bCs/>
              </w:rPr>
              <w:t>Date :</w:t>
            </w:r>
            <w:proofErr w:type="gramEnd"/>
          </w:p>
        </w:tc>
        <w:tc>
          <w:tcPr>
            <w:tcW w:w="541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027F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color w:val="000000"/>
              </w:rPr>
              <w:t>24</w:t>
            </w:r>
            <w:r w:rsidRPr="00FD49A1">
              <w:rPr>
                <w:rFonts w:ascii="Arial Narrow" w:eastAsia="Times New Roman" w:hAnsi="Arial Narrow" w:cs="Calibri"/>
              </w:rPr>
              <w:t>-04-2020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7F20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Heure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</w:rPr>
              <w:t>          </w:t>
            </w:r>
            <w:r w:rsidRPr="00FD49A1">
              <w:rPr>
                <w:rFonts w:ascii="Arial Narrow" w:eastAsia="Times New Roman" w:hAnsi="Arial Narrow" w:cs="Calibri"/>
              </w:rPr>
              <w:t>           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E949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color w:val="000000"/>
              </w:rPr>
              <w:t>08h00</w:t>
            </w:r>
          </w:p>
        </w:tc>
      </w:tr>
      <w:tr w:rsidR="00FD49A1" w:rsidRPr="00FD49A1" w14:paraId="1ED0A4C0" w14:textId="77777777" w:rsidTr="00FD49A1">
        <w:trPr>
          <w:trHeight w:val="403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D949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Produit</w:t>
            </w:r>
            <w:proofErr w:type="spellEnd"/>
          </w:p>
        </w:tc>
        <w:tc>
          <w:tcPr>
            <w:tcW w:w="812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C0A1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Culots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</w:rPr>
              <w:t xml:space="preserve">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Globulaires</w:t>
            </w:r>
            <w:proofErr w:type="spellEnd"/>
          </w:p>
        </w:tc>
      </w:tr>
      <w:tr w:rsidR="00FD49A1" w:rsidRPr="00FD49A1" w14:paraId="61428BE1" w14:textId="77777777" w:rsidTr="00FD49A1">
        <w:trPr>
          <w:trHeight w:val="410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1F6F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Groupe/Rh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BC51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O-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44D8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EF02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B-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DFB7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AB-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4DF8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D871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O+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4D7A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26D9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B+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3178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AB+</w:t>
            </w:r>
          </w:p>
        </w:tc>
      </w:tr>
      <w:tr w:rsidR="00FD49A1" w:rsidRPr="00FD49A1" w14:paraId="65C62ED6" w14:textId="77777777" w:rsidTr="00FD49A1">
        <w:trPr>
          <w:trHeight w:val="418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14EC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Niveau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allocation HQ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87F0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D2BD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5A3F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2EEE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4350D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36B3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37FC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98EA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FEBC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</w:tr>
      <w:tr w:rsidR="00FD49A1" w:rsidRPr="00FD49A1" w14:paraId="344D701B" w14:textId="77777777" w:rsidTr="00FD49A1">
        <w:trPr>
          <w:trHeight w:val="136"/>
        </w:trPr>
        <w:tc>
          <w:tcPr>
            <w:tcW w:w="1096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BEF3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sz w:val="12"/>
                <w:szCs w:val="12"/>
              </w:rPr>
              <w:t> </w:t>
            </w:r>
          </w:p>
        </w:tc>
      </w:tr>
      <w:tr w:rsidR="00FD49A1" w:rsidRPr="00FD49A1" w14:paraId="2100C8C6" w14:textId="77777777" w:rsidTr="00FD49A1">
        <w:trPr>
          <w:trHeight w:val="390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9128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Produit</w:t>
            </w:r>
            <w:proofErr w:type="spellEnd"/>
          </w:p>
        </w:tc>
        <w:tc>
          <w:tcPr>
            <w:tcW w:w="812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5ABD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Plaquettes</w:t>
            </w:r>
          </w:p>
        </w:tc>
      </w:tr>
      <w:tr w:rsidR="00FD49A1" w:rsidRPr="00FD49A1" w14:paraId="45BDE661" w14:textId="77777777" w:rsidTr="00FD49A1">
        <w:trPr>
          <w:trHeight w:val="410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0BAD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Groupe/Rh</w:t>
            </w:r>
          </w:p>
        </w:tc>
        <w:tc>
          <w:tcPr>
            <w:tcW w:w="33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CB14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B94C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  <w:tc>
          <w:tcPr>
            <w:tcW w:w="42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7C56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O</w:t>
            </w:r>
          </w:p>
        </w:tc>
      </w:tr>
      <w:tr w:rsidR="00FD49A1" w:rsidRPr="00FD49A1" w14:paraId="7072689A" w14:textId="77777777" w:rsidTr="00FD49A1">
        <w:trPr>
          <w:trHeight w:val="438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E9E3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Niveau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allocation HQ</w:t>
            </w:r>
          </w:p>
        </w:tc>
        <w:tc>
          <w:tcPr>
            <w:tcW w:w="33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6A5B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4E413" w14:textId="77777777" w:rsidR="00FD49A1" w:rsidRPr="00FD49A1" w:rsidRDefault="00FD49A1" w:rsidP="00FD49A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7D87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>A</w:t>
            </w:r>
          </w:p>
        </w:tc>
      </w:tr>
      <w:tr w:rsidR="00FD49A1" w:rsidRPr="00FD49A1" w14:paraId="2629C486" w14:textId="77777777" w:rsidTr="00FD49A1">
        <w:trPr>
          <w:trHeight w:val="70"/>
        </w:trPr>
        <w:tc>
          <w:tcPr>
            <w:tcW w:w="109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BD80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sz w:val="4"/>
                <w:szCs w:val="4"/>
              </w:rPr>
              <w:t> </w:t>
            </w:r>
          </w:p>
        </w:tc>
      </w:tr>
      <w:tr w:rsidR="00FD49A1" w:rsidRPr="00FD49A1" w14:paraId="5DD3C910" w14:textId="77777777" w:rsidTr="00FD49A1">
        <w:trPr>
          <w:trHeight w:val="489"/>
        </w:trPr>
        <w:tc>
          <w:tcPr>
            <w:tcW w:w="1096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073F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u w:val="single"/>
                <w:lang w:val="fr-CA"/>
              </w:rPr>
              <w:t>(Culots) Aide-mémoire des niveaux d’allocation d’Héma-Québec (HQ)</w:t>
            </w:r>
          </w:p>
        </w:tc>
      </w:tr>
      <w:tr w:rsidR="00FD49A1" w:rsidRPr="00FD49A1" w14:paraId="7E573F02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481A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Niveaux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d'allocation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HQ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C664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Inventaire groupes sanguins/tendance de distribution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C5F7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Allocation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7431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Plan des mesures d’urgence Système du sang</w:t>
            </w:r>
          </w:p>
        </w:tc>
      </w:tr>
      <w:tr w:rsidR="00FD49A1" w:rsidRPr="00FD49A1" w14:paraId="56362A21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2D4E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F3AA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6 jours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 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t>d'inventaire et +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br/>
              <w:t>La demande et l'offre sont alignés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6AA4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100% allocation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 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br/>
              <w:t>Pas de restriction sur la demande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0405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---</w:t>
            </w:r>
          </w:p>
        </w:tc>
      </w:tr>
      <w:tr w:rsidR="00FD49A1" w:rsidRPr="00FD49A1" w14:paraId="4A3141DC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06A2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5C1B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6 jours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 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t>d'inventaire et +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br/>
              <w:t>Débalancement entre l'offre et la demande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36F9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100% allocation </w:t>
            </w:r>
            <w:r w:rsidRPr="00FD49A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CA"/>
              </w:rPr>
              <w:br/>
              <w:t>**Note: surveillance chez HQ des niveaux de commandes vs historiques normaux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CD04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Préparation à des ententes de transferts inter-établisement</w:t>
            </w:r>
          </w:p>
          <w:p w14:paraId="2A96F523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Surveillance accrue des seuils transfusionnels</w:t>
            </w:r>
          </w:p>
          <w:p w14:paraId="7C46FBA7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Ajustement des commandes en fonction des réductions de chirurgie électives</w:t>
            </w:r>
          </w:p>
        </w:tc>
      </w:tr>
      <w:tr w:rsidR="00FD49A1" w:rsidRPr="00FD49A1" w14:paraId="2AFA3D8D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6911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8A57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4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jours</w:t>
            </w:r>
            <w:proofErr w:type="spellEnd"/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F0B4B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Baisse attendue de la demande des CH : 20%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EE00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Seuils transfusionnels stricte 70</w:t>
            </w:r>
          </w:p>
          <w:p w14:paraId="339740DB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Chirurgie électives annulés</w:t>
            </w:r>
          </w:p>
          <w:p w14:paraId="4C9FD6A4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Application des ententes de transferts inter-établissement</w:t>
            </w:r>
          </w:p>
        </w:tc>
      </w:tr>
      <w:tr w:rsidR="00FD49A1" w:rsidRPr="00FD49A1" w14:paraId="4F76172F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1A3F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BC6E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3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jours</w:t>
            </w:r>
            <w:proofErr w:type="spellEnd"/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7DC3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lang w:val="fr-CA"/>
              </w:rPr>
              <w:t>Baisse attendue de la demande des CH : 50%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655A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Réduction des seuils transfusionnels à 60</w:t>
            </w:r>
          </w:p>
          <w:p w14:paraId="7D3E05EC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Covoquer l’équipe de triage pour approbation de l’utilisation des produits encore disponibles</w:t>
            </w:r>
          </w:p>
        </w:tc>
      </w:tr>
      <w:tr w:rsidR="00FD49A1" w:rsidRPr="00FD49A1" w14:paraId="782665C1" w14:textId="77777777" w:rsidTr="00FD49A1">
        <w:trPr>
          <w:trHeight w:val="556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4802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37B7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</w:rPr>
              <w:t xml:space="preserve">2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</w:rPr>
              <w:t>jours</w:t>
            </w:r>
            <w:proofErr w:type="spellEnd"/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29CA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lang w:val="fr-CA"/>
              </w:rPr>
              <w:t>Baisse attendue de la demande des CH : 75%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2F75" w14:textId="77777777" w:rsidR="00FD49A1" w:rsidRPr="00FD49A1" w:rsidRDefault="00FD49A1" w:rsidP="00FD49A1">
            <w:pPr>
              <w:spacing w:line="189" w:lineRule="atLeast"/>
              <w:ind w:left="360" w:hanging="360"/>
              <w:rPr>
                <w:rFonts w:ascii="Helvetica" w:eastAsia="Times New Roman" w:hAnsi="Helvetica" w:cs="Times New Roman"/>
                <w:lang w:val="fr-CA"/>
              </w:rPr>
            </w:pP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-</w:t>
            </w:r>
            <w:r w:rsidRPr="00FD49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CA"/>
              </w:rPr>
              <w:t>          </w:t>
            </w:r>
            <w:r w:rsidRPr="00FD49A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/>
              </w:rPr>
              <w:t>Transfusion suelement en cas de pronostic vital engagé</w:t>
            </w:r>
          </w:p>
        </w:tc>
      </w:tr>
      <w:tr w:rsidR="00FD49A1" w:rsidRPr="00FD49A1" w14:paraId="41D13A71" w14:textId="77777777" w:rsidTr="00FD49A1">
        <w:trPr>
          <w:trHeight w:val="338"/>
        </w:trPr>
        <w:tc>
          <w:tcPr>
            <w:tcW w:w="1096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9D8A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fr-CA"/>
              </w:rPr>
              <w:t> </w:t>
            </w:r>
          </w:p>
          <w:p w14:paraId="3C1A9DDC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u w:val="single"/>
                <w:lang w:val="fr-CA"/>
              </w:rPr>
              <w:t>(Plaquettes) Aide-mémoire des niveaux d’allocation d’Héma-Québec (HQ)</w:t>
            </w:r>
          </w:p>
          <w:p w14:paraId="6426DBF5" w14:textId="77777777" w:rsidR="00FD49A1" w:rsidRPr="00FD49A1" w:rsidRDefault="00FD49A1" w:rsidP="00FD49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sz w:val="10"/>
                <w:szCs w:val="10"/>
                <w:lang w:val="fr-CA"/>
              </w:rPr>
              <w:t> </w:t>
            </w:r>
          </w:p>
        </w:tc>
      </w:tr>
      <w:tr w:rsidR="00FD49A1" w:rsidRPr="00FD49A1" w14:paraId="57E9DE09" w14:textId="77777777" w:rsidTr="00FD49A1">
        <w:trPr>
          <w:trHeight w:val="739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E53C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Niveaux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d'allocation</w:t>
            </w:r>
            <w:proofErr w:type="spellEnd"/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HQ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DCA7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lang w:val="fr-CA"/>
              </w:rPr>
              <w:t>Plaquettes Inventaire groupes sanguins / tendance de distribution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D2CC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</w:rPr>
              <w:t>Allocation</w:t>
            </w:r>
          </w:p>
        </w:tc>
      </w:tr>
      <w:tr w:rsidR="00FD49A1" w:rsidRPr="00FD49A1" w14:paraId="1B795CA8" w14:textId="77777777" w:rsidTr="00FD49A1">
        <w:trPr>
          <w:trHeight w:val="556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D7E9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DAE9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</w:rPr>
              <w:t>85% et +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119C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100% allocation</w:t>
            </w:r>
          </w:p>
          <w:p w14:paraId="4EF155E7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Pas de restriction sur la demande</w:t>
            </w:r>
          </w:p>
        </w:tc>
      </w:tr>
      <w:tr w:rsidR="00FD49A1" w:rsidRPr="00FD49A1" w14:paraId="63079244" w14:textId="77777777" w:rsidTr="00FD49A1">
        <w:trPr>
          <w:trHeight w:val="556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556D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F982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</w:rPr>
              <w:t>80 – 84%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D1F0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Baisse attendue de la demande des CH : 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br/>
              <w:t>20%</w:t>
            </w:r>
          </w:p>
        </w:tc>
      </w:tr>
      <w:tr w:rsidR="00FD49A1" w:rsidRPr="00FD49A1" w14:paraId="648FF3EB" w14:textId="77777777" w:rsidTr="00FD49A1">
        <w:trPr>
          <w:trHeight w:val="556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2FBE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5B39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</w:rPr>
              <w:t>50 – 79%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7352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t>Baisse attendue de la demande des CH : </w:t>
            </w:r>
            <w:r w:rsidRPr="00FD49A1">
              <w:rPr>
                <w:rFonts w:ascii="Arial Narrow" w:eastAsia="Times New Roman" w:hAnsi="Arial Narrow" w:cs="Calibri"/>
                <w:color w:val="000000"/>
                <w:lang w:val="fr-CA"/>
              </w:rPr>
              <w:br/>
              <w:t>25% à 50%</w:t>
            </w:r>
          </w:p>
        </w:tc>
      </w:tr>
      <w:tr w:rsidR="00FD49A1" w:rsidRPr="00FD49A1" w14:paraId="14960CA5" w14:textId="77777777" w:rsidTr="00FD49A1">
        <w:trPr>
          <w:trHeight w:val="556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6421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ECBA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</w:rPr>
              <w:t>40 – 49%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71E4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Cas actif seulement</w:t>
            </w:r>
          </w:p>
          <w:p w14:paraId="13C20066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fr-CA"/>
              </w:rPr>
            </w:pPr>
            <w:r w:rsidRPr="00FD49A1">
              <w:rPr>
                <w:rFonts w:ascii="Arial Narrow" w:eastAsia="Times New Roman" w:hAnsi="Arial Narrow" w:cs="Calibri"/>
                <w:lang w:val="fr-CA"/>
              </w:rPr>
              <w:t>Aucune réserve sauf réserve régionale</w:t>
            </w:r>
          </w:p>
        </w:tc>
      </w:tr>
      <w:tr w:rsidR="00FD49A1" w:rsidRPr="00FD49A1" w14:paraId="6D771210" w14:textId="77777777" w:rsidTr="00FD49A1">
        <w:trPr>
          <w:trHeight w:val="556"/>
        </w:trPr>
        <w:tc>
          <w:tcPr>
            <w:tcW w:w="3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C346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2A25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D49A1">
              <w:rPr>
                <w:rFonts w:ascii="Arial Narrow" w:eastAsia="Times New Roman" w:hAnsi="Arial Narrow" w:cs="Calibri"/>
              </w:rPr>
              <w:t>Moins</w:t>
            </w:r>
            <w:proofErr w:type="spellEnd"/>
            <w:r w:rsidRPr="00FD49A1">
              <w:rPr>
                <w:rFonts w:ascii="Arial Narrow" w:eastAsia="Times New Roman" w:hAnsi="Arial Narrow" w:cs="Calibri"/>
              </w:rPr>
              <w:t xml:space="preserve"> de 39%</w:t>
            </w:r>
          </w:p>
        </w:tc>
        <w:tc>
          <w:tcPr>
            <w:tcW w:w="4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C5DA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</w:rPr>
              <w:t xml:space="preserve">Sur </w:t>
            </w:r>
            <w:proofErr w:type="spellStart"/>
            <w:r w:rsidRPr="00FD49A1">
              <w:rPr>
                <w:rFonts w:ascii="Arial Narrow" w:eastAsia="Times New Roman" w:hAnsi="Arial Narrow" w:cs="Calibri"/>
              </w:rPr>
              <w:t>avis</w:t>
            </w:r>
            <w:proofErr w:type="spellEnd"/>
            <w:r w:rsidRPr="00FD49A1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FD49A1">
              <w:rPr>
                <w:rFonts w:ascii="Arial Narrow" w:eastAsia="Times New Roman" w:hAnsi="Arial Narrow" w:cs="Calibri"/>
              </w:rPr>
              <w:t>médical</w:t>
            </w:r>
            <w:proofErr w:type="spellEnd"/>
            <w:r w:rsidRPr="00FD49A1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FD49A1">
              <w:rPr>
                <w:rFonts w:ascii="Arial Narrow" w:eastAsia="Times New Roman" w:hAnsi="Arial Narrow" w:cs="Calibri"/>
              </w:rPr>
              <w:t>seulement</w:t>
            </w:r>
            <w:proofErr w:type="spellEnd"/>
          </w:p>
        </w:tc>
      </w:tr>
      <w:tr w:rsidR="00FD49A1" w:rsidRPr="00FD49A1" w14:paraId="7CBC92CE" w14:textId="77777777" w:rsidTr="00FD49A1">
        <w:trPr>
          <w:trHeight w:val="92"/>
        </w:trPr>
        <w:tc>
          <w:tcPr>
            <w:tcW w:w="109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CFCD" w14:textId="77777777" w:rsidR="00FD49A1" w:rsidRPr="00FD49A1" w:rsidRDefault="00FD49A1" w:rsidP="00FD49A1">
            <w:pPr>
              <w:spacing w:line="231" w:lineRule="atLeas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49A1">
              <w:rPr>
                <w:rFonts w:ascii="Arial Narrow" w:eastAsia="Times New Roman" w:hAnsi="Arial Narrow" w:cs="Calibri"/>
                <w:sz w:val="10"/>
                <w:szCs w:val="10"/>
              </w:rPr>
              <w:t> </w:t>
            </w:r>
          </w:p>
        </w:tc>
      </w:tr>
    </w:tbl>
    <w:p w14:paraId="6F031B00" w14:textId="77777777" w:rsidR="000947E7" w:rsidRDefault="0007485C">
      <w:bookmarkStart w:id="0" w:name="_GoBack"/>
      <w:bookmarkEnd w:id="0"/>
    </w:p>
    <w:sectPr w:rsidR="000947E7" w:rsidSect="00FE2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42FCB"/>
    <w:rsid w:val="0007485C"/>
    <w:rsid w:val="00FD49A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5037F"/>
  <w15:chartTrackingRefBased/>
  <w15:docId w15:val="{0C523EC9-4B62-3A41-B471-7527AC5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Michaud</dc:creator>
  <cp:keywords/>
  <dc:description/>
  <cp:lastModifiedBy>Nathalie Michaud</cp:lastModifiedBy>
  <cp:revision>2</cp:revision>
  <dcterms:created xsi:type="dcterms:W3CDTF">2020-04-24T15:53:00Z</dcterms:created>
  <dcterms:modified xsi:type="dcterms:W3CDTF">2020-04-24T15:54:00Z</dcterms:modified>
</cp:coreProperties>
</file>